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A2" w:rsidRDefault="00F737A2" w:rsidP="00F737A2">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7" w:history="1">
        <w:r>
          <w:rPr>
            <w:rFonts w:ascii="Tahoma" w:hAnsi="Tahoma" w:cs="Tahoma"/>
            <w:color w:val="0000FF"/>
            <w:sz w:val="20"/>
            <w:szCs w:val="20"/>
          </w:rPr>
          <w:t>КонсультантПлюс</w:t>
        </w:r>
      </w:hyperlink>
      <w:r>
        <w:rPr>
          <w:rFonts w:ascii="Tahoma" w:hAnsi="Tahoma" w:cs="Tahoma"/>
          <w:sz w:val="20"/>
          <w:szCs w:val="20"/>
        </w:rPr>
        <w:br/>
      </w:r>
    </w:p>
    <w:p w:rsidR="00F737A2" w:rsidRDefault="00F737A2" w:rsidP="00F737A2">
      <w:pPr>
        <w:autoSpaceDE w:val="0"/>
        <w:autoSpaceDN w:val="0"/>
        <w:adjustRightInd w:val="0"/>
        <w:spacing w:after="0" w:line="240" w:lineRule="auto"/>
        <w:jc w:val="both"/>
        <w:outlineLvl w:val="0"/>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ТРУДА И СОЦИАЛЬНОЙ ЗАЩИТЫ РОССИЙСКОЙ ФЕДЕРАЦИИ</w:t>
      </w:r>
    </w:p>
    <w:p w:rsidR="00F737A2" w:rsidRDefault="00F737A2" w:rsidP="00F737A2">
      <w:pPr>
        <w:autoSpaceDE w:val="0"/>
        <w:autoSpaceDN w:val="0"/>
        <w:adjustRightInd w:val="0"/>
        <w:spacing w:line="240" w:lineRule="auto"/>
        <w:jc w:val="center"/>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РЕКОМЕНДАЦИИ</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ПОРЯДКУ ПРОВЕДЕНИЯ ОЦЕНКИ КОРРУПЦИОННЫХ РИСКОВ</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Общие положения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коррупциогенных факторов, критерии значительности ущерба и т.д.), так и применительно к процессу оценки коррупционных рисков в целом (изменение понятийного аппарата, этапности проведения оценки и т.п.).</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Основные понятия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настоящих Рекомендациях используются следующие основные термины и определения: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коррупционных рисков - общий процесс идентификации, анализа и ранжирования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критическая точка - подпроцесс, особенности реализации которого создают объективные возможности для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подпроцесс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подпроцессы, имеющие место в рамках осуществления закупочной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бизнес-процесс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w:t>
      </w:r>
      <w:r>
        <w:rPr>
          <w:rFonts w:ascii="Arial" w:hAnsi="Arial" w:cs="Arial"/>
          <w:sz w:val="20"/>
          <w:szCs w:val="20"/>
        </w:rPr>
        <w:lastRenderedPageBreak/>
        <w:t>целей (функций) организации (например, отдельным бизнес-процессом является закупочная деятельность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индикатор коррупции - сведения, указывающие на возможную подготовку или совершение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 Подходы к предварительному определению наиболее коррупционноемких направлений деятельности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Начинать оценку коррупционных рисков следует с потенциально наиболее коррупционноемких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критериями при их определении могут быть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лиц, заинтересованных в получении недоступной им информации, которой обладают работники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К числу направлений деятельности, потенциально связанных с наиболее высокими коррупционными рисками, в первую очередь относятся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закупка товаров и услуг для нужд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 сдача в аренду 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имущества, в том числе непрофильных активов;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К числу коррупционноемких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8" w:history="1">
        <w:r>
          <w:rPr>
            <w:rFonts w:ascii="Arial" w:hAnsi="Arial" w:cs="Arial"/>
            <w:color w:val="0000FF"/>
            <w:sz w:val="20"/>
            <w:szCs w:val="20"/>
          </w:rPr>
          <w:t>разделе II</w:t>
        </w:r>
      </w:hyperlink>
      <w:r>
        <w:rPr>
          <w:rFonts w:ascii="Arial" w:hAnsi="Arial" w:cs="Arial"/>
          <w:sz w:val="20"/>
          <w:szCs w:val="20"/>
        </w:rPr>
        <w:t xml:space="preserve"> подготовленных Минтрудом России Методических рекомендаций по проведению оценки коррупционных рисков, возникающих при реализации функций. &lt;1&gt;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Методические </w:t>
      </w:r>
      <w:hyperlink r:id="rId9" w:history="1">
        <w:r>
          <w:rPr>
            <w:rFonts w:ascii="Arial" w:hAnsi="Arial" w:cs="Arial"/>
            <w:color w:val="0000FF"/>
            <w:sz w:val="20"/>
            <w:szCs w:val="20"/>
          </w:rPr>
          <w:t>рекомендации</w:t>
        </w:r>
      </w:hyperlink>
      <w:r>
        <w:rPr>
          <w:rFonts w:ascii="Arial" w:hAnsi="Arial" w:cs="Arial"/>
          <w:sz w:val="20"/>
          <w:szCs w:val="20"/>
        </w:rP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(Foreign Corrupt Practices Act - FCPA) и Закона Великобритании о взяточничестве (Bribery Act).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разработать и утвердить приказом руководителя организации календарный план проведения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Общий порядок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Процедура оценки коррупционных рисков состоит из нескольких последовательных этапов: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этап описания бизнес-процессов: представление всех направлений деятельности организации в форме бизнес-процессов, описание подпроцессов, составляющих каждый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этап анализа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Подготовка к проведению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Решение о проведении оценки коррупционных рисков принимается руководителем организации и оформляется его приказом.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подпроцессов,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w:t>
      </w:r>
      <w:r>
        <w:rPr>
          <w:rFonts w:ascii="Arial" w:hAnsi="Arial" w:cs="Arial"/>
          <w:sz w:val="20"/>
          <w:szCs w:val="20"/>
        </w:rPr>
        <w:lastRenderedPageBreak/>
        <w:t>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подпроцессов.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1" w:name="Par76"/>
      <w:bookmarkEnd w:id="1"/>
      <w:r>
        <w:rPr>
          <w:rFonts w:ascii="Arial" w:hAnsi="Arial" w:cs="Arial"/>
          <w:sz w:val="20"/>
          <w:szCs w:val="20"/>
        </w:rPr>
        <w:t>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устав или положение об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организационно-штатная структура и штатное расписание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положения о структурных подразделениях и коллегиальных органах управления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должностные инструкции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регламенты взаимодействия структурных подразделений организации, а также организации с ее дочерними и зависимыми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результаты внутреннего или внешнего анализа структуры, функционала,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Целесообразно разработать и закрепить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определить и быть готовыми представить конкретные необходимые документы.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6. Этап описания бизнес-процессов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Данный этап начинается с анализа документов, указанных в </w:t>
      </w:r>
      <w:hyperlink w:anchor="Par76" w:history="1">
        <w:r>
          <w:rPr>
            <w:rFonts w:ascii="Arial" w:hAnsi="Arial" w:cs="Arial"/>
            <w:color w:val="0000FF"/>
            <w:sz w:val="20"/>
            <w:szCs w:val="20"/>
          </w:rPr>
          <w:t>п. 5.8</w:t>
        </w:r>
      </w:hyperlink>
      <w:r>
        <w:rPr>
          <w:rFonts w:ascii="Arial" w:hAnsi="Arial" w:cs="Arial"/>
          <w:sz w:val="20"/>
          <w:szCs w:val="20"/>
        </w:rP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подпроцессов,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рекомендуется формировать как в текстовой, так и в графической форме (например, в форме карты направлений деятельности, бизнес-процессов и подпроцессов).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Формализованное описание (карту) направлений деятельности и составляющих их бизнес-процессов и подпроцессов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коррупционных правонарушениях, совершенных ранее работниками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обращения граждан, содержащие информацию о возможном совершении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Рекомендуется проводить интервью с представителями двух типов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имеющих ключевую роль в реализации рассматриваемых направлений деятельности 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осуществляющих контрольные мероприятия применительно к рассматриваемым направлениям деятельности и бизнес-процессам.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подпроцессов.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Особое внимание следует уделять тому, как рассматриваемый бизнес-процесс организован на практике и чем реальный подход к его реализации отличается от закрепленного в документах.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дополнительного.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подпроцессам.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подпроцессам.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подпроцессов в текстовом и (или) графическом формате с предварительным обозначением тех подпроцссов, которым свойственны коррупционные риски.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7. Идентификация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Важнейшими признаками критической точки являются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 выявлении критических точек целесообразно задавать себе такие общие вопросы, как: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какая выгода (преимущество) распределяется в рамках данного подпроцесса?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кто может быть заинтересован в неправомерном распределении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коррупционные правонарушения могут быть совершены работником в целях неправомерного распределения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рамках одного бизнес-процесса может быть выявлено несколько критических точек.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подпроцессов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8. Анализ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требуется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при этом является следующий вопрос: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обладает полномочиями, позволяющими получить выгоду для себя или для связанных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 первому типу ситуаций при анализе критических точек следует уделить внимание следующим вопросам: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выгоды (преимущества) распределяются в рамках бизнес-процесса и для кого они представляют интерес?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каким образом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ко второму типу ситуаций рекомендуется ответить на следующие вопросы: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каким образом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2" w:name="Par147"/>
      <w:bookmarkEnd w:id="2"/>
      <w:r>
        <w:rPr>
          <w:rFonts w:ascii="Arial" w:hAnsi="Arial" w:cs="Arial"/>
          <w:sz w:val="20"/>
          <w:szCs w:val="20"/>
        </w:rP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возможные способы обхода механизмов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3" w:name="Par158"/>
      <w:bookmarkEnd w:id="3"/>
      <w:r>
        <w:rPr>
          <w:rFonts w:ascii="Arial" w:hAnsi="Arial" w:cs="Arial"/>
          <w:sz w:val="20"/>
          <w:szCs w:val="20"/>
        </w:rPr>
        <w:t>8.4. 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и (или) совершение действия, прямо направленного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подготовительной работы, на основании которой принимается решение, направленное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обоснование преимуществ того или иного претендента на получение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определение размера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оценки операционных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4" w:name="Par169"/>
      <w:bookmarkEnd w:id="4"/>
      <w:r>
        <w:rPr>
          <w:rFonts w:ascii="Arial" w:hAnsi="Arial" w:cs="Arial"/>
          <w:sz w:val="20"/>
          <w:szCs w:val="20"/>
        </w:rP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9. Ранжирование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трудозатратных методов, является оценка значимости коррупционных рисков на основе коррупциогенных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К числу ключевых коррупциогенных факторов относятся: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или неэффективность механизмов внутреннего контроля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недостаточная регламентация процессов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специфики анализируемого бизнес-процесса перечень коррупциогенных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Степень выраженности каждого коррупциогенного фактора рекомендуется оценить с использованием количественных показателей в зависимости от наличия или отсутствия определенных признаков данного коррупциогенного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коррупциогенного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Итоговая степень выраженности коррупциогенных факторов рассчитывается как сумма балльных оценок степени выраженности каждого коррупциогенного фактора.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коррупциогенных факторов.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вероятность реализации коррупционного риска следует оценивать как низкую, если все коррупциогенные факторы отсутствуют или крайне незначительны (получили оценку 1 балл);</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вероятность реализации коррупционного риска следует признать высокой, если хотя бы два коррупциогенных фактора присутствуют в значительной степени (получили оценку 3 балла) или более половины коррупциогенных факторов присутствуют в определенной степени (получили оценку 2 балла).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приоритетное внимание рекомендуется уделить следующим видам вреда (ущерба):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жизни и здоровью граждан;</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национальной безопасности;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репутационный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первоначальном внедрении оценки коррупционных рисков рекомендуется использовать простые (трехбалльные) шкалы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оценке возможного материального или репутационного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проранжировать с точки зрения их значимости для организации, государства и общества.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значимость риска есть вероятность, умноженная на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9.12. Ранжирование коррупционных рисков по значимости может проводиться с использованием как качественных, так и количественных показателей.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на критические, существенные и незначительные. Базовый вариант такой матрицы представлен в Таблице 1.</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Таблица 1. Матрица оценки значимости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
        <w:gridCol w:w="2079"/>
        <w:gridCol w:w="2079"/>
        <w:gridCol w:w="2079"/>
        <w:gridCol w:w="2079"/>
      </w:tblGrid>
      <w:tr w:rsidR="00F737A2">
        <w:tc>
          <w:tcPr>
            <w:tcW w:w="2813" w:type="dxa"/>
            <w:gridSpan w:val="2"/>
            <w:vMerge w:val="restart"/>
            <w:tcBorders>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Вероятность реализации коррупционного риска</w:t>
            </w:r>
          </w:p>
        </w:tc>
      </w:tr>
      <w:tr w:rsidR="00F737A2">
        <w:tc>
          <w:tcPr>
            <w:tcW w:w="2813" w:type="dxa"/>
            <w:gridSpan w:val="2"/>
            <w:vMerge/>
            <w:tcBorders>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Высокая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Низкая</w:t>
            </w:r>
          </w:p>
        </w:tc>
      </w:tr>
      <w:tr w:rsidR="00F737A2">
        <w:tc>
          <w:tcPr>
            <w:tcW w:w="734"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Потенциальный вред</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Критический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Незначительный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10. Разработка мер по минимизации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10.2. В случае наличия необходимых ресурсов возможно проведение мероприятий по минимизации всех выявленных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определении мер по минимизации коррупционных рисков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установлен срок или периодичность ее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определен ответственный за ее реализацию;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каждой меры должна быть подтверждена документально;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Возможные меры по минимизации коррупционных рисков включают несколько основных блоков: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регламентация и автоматизация процессов,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исключение ситуаций, при которых работник организации совмещает функции по исполнению решения и контролю за его исполнением;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механизма отбора работников для включения в состав комиссий, рабочих групп, принимающих управленческие решения, направленное в том числе на выявление и урегулирование конфликта интересов;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автоматизация бизнес-процессов и отдельных подпроцессов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предзаданного перечня, автоматизация процессов расчета стоимости технических условий и технического предложения, создание единой базы закупок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контрольных и мониторинговых процедур,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w:t>
      </w:r>
      <w:r>
        <w:rPr>
          <w:rFonts w:ascii="Arial" w:hAnsi="Arial" w:cs="Arial"/>
          <w:sz w:val="20"/>
          <w:szCs w:val="20"/>
        </w:rPr>
        <w:lastRenderedPageBreak/>
        <w:t>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внутреннего контроля за исполнением работниками организации своих обязанностей, с учетом вероятных способов обхода внедренных процедур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и образовательные мероприятия,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контрагентов организации о последствиях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информации об ответственности за коррупционные правонарушения в зданиях организации и на официальном сайте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квалификации работников организации, ответственных за предупреждение коррупции, по вопросам управления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Оформление, согласование и утверждение результатов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ar274" w:history="1">
        <w:r>
          <w:rPr>
            <w:rFonts w:ascii="Arial" w:hAnsi="Arial" w:cs="Arial"/>
            <w:color w:val="0000FF"/>
            <w:sz w:val="20"/>
            <w:szCs w:val="20"/>
          </w:rPr>
          <w:t>Таблицей 2</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В качестве пояснительных документов к </w:t>
      </w:r>
      <w:hyperlink w:anchor="Par274" w:history="1">
        <w:r>
          <w:rPr>
            <w:rFonts w:ascii="Arial" w:hAnsi="Arial" w:cs="Arial"/>
            <w:color w:val="0000FF"/>
            <w:sz w:val="20"/>
            <w:szCs w:val="20"/>
          </w:rPr>
          <w:t>Реестру</w:t>
        </w:r>
      </w:hyperlink>
      <w:r>
        <w:rPr>
          <w:rFonts w:ascii="Arial" w:hAnsi="Arial" w:cs="Arial"/>
          <w:sz w:val="20"/>
          <w:szCs w:val="20"/>
        </w:rP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ar147" w:history="1">
        <w:r>
          <w:rPr>
            <w:rFonts w:ascii="Arial" w:hAnsi="Arial" w:cs="Arial"/>
            <w:color w:val="0000FF"/>
            <w:sz w:val="20"/>
            <w:szCs w:val="20"/>
          </w:rPr>
          <w:t>п. 8.3</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ar158" w:history="1">
        <w:r>
          <w:rPr>
            <w:rFonts w:ascii="Arial" w:hAnsi="Arial" w:cs="Arial"/>
            <w:color w:val="0000FF"/>
            <w:sz w:val="20"/>
            <w:szCs w:val="20"/>
          </w:rPr>
          <w:t>п. 8.4</w:t>
        </w:r>
      </w:hyperlink>
      <w:r>
        <w:rPr>
          <w:rFonts w:ascii="Arial" w:hAnsi="Arial" w:cs="Arial"/>
          <w:sz w:val="20"/>
          <w:szCs w:val="20"/>
        </w:rPr>
        <w:t xml:space="preserve"> - </w:t>
      </w:r>
      <w:hyperlink w:anchor="Par169" w:history="1">
        <w:r>
          <w:rPr>
            <w:rFonts w:ascii="Arial" w:hAnsi="Arial" w:cs="Arial"/>
            <w:color w:val="0000FF"/>
            <w:sz w:val="20"/>
            <w:szCs w:val="20"/>
          </w:rPr>
          <w:t>8.6</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ar305" w:history="1">
        <w:r>
          <w:rPr>
            <w:rFonts w:ascii="Arial" w:hAnsi="Arial" w:cs="Arial"/>
            <w:color w:val="0000FF"/>
            <w:sz w:val="20"/>
            <w:szCs w:val="20"/>
          </w:rPr>
          <w:t>Таблицей 3</w:t>
        </w:r>
      </w:hyperlink>
      <w:r>
        <w:rPr>
          <w:rFonts w:ascii="Arial" w:hAnsi="Arial" w:cs="Arial"/>
          <w:sz w:val="20"/>
          <w:szCs w:val="20"/>
        </w:rPr>
        <w:t xml:space="preserve"> Рекомендаций. При формировании указанного проекта </w:t>
      </w:r>
      <w:hyperlink w:anchor="Par305" w:history="1">
        <w:r>
          <w:rPr>
            <w:rFonts w:ascii="Arial" w:hAnsi="Arial" w:cs="Arial"/>
            <w:color w:val="0000FF"/>
            <w:sz w:val="20"/>
            <w:szCs w:val="20"/>
          </w:rPr>
          <w:t>Плана</w:t>
        </w:r>
      </w:hyperlink>
      <w:r>
        <w:rPr>
          <w:rFonts w:ascii="Arial" w:hAnsi="Arial" w:cs="Arial"/>
          <w:sz w:val="20"/>
          <w:szCs w:val="20"/>
        </w:rP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F737A2" w:rsidRDefault="00386C4A" w:rsidP="00F737A2">
      <w:pPr>
        <w:autoSpaceDE w:val="0"/>
        <w:autoSpaceDN w:val="0"/>
        <w:adjustRightInd w:val="0"/>
        <w:spacing w:before="200" w:after="0" w:line="240" w:lineRule="auto"/>
        <w:ind w:firstLine="540"/>
        <w:jc w:val="both"/>
        <w:rPr>
          <w:rFonts w:ascii="Arial" w:hAnsi="Arial" w:cs="Arial"/>
          <w:sz w:val="20"/>
          <w:szCs w:val="20"/>
        </w:rPr>
      </w:pPr>
      <w:hyperlink w:anchor="Par305" w:history="1">
        <w:r w:rsidR="00F737A2">
          <w:rPr>
            <w:rFonts w:ascii="Arial" w:hAnsi="Arial" w:cs="Arial"/>
            <w:color w:val="0000FF"/>
            <w:sz w:val="20"/>
            <w:szCs w:val="20"/>
          </w:rPr>
          <w:t>План</w:t>
        </w:r>
      </w:hyperlink>
      <w:r w:rsidR="00F737A2">
        <w:rPr>
          <w:rFonts w:ascii="Arial" w:hAnsi="Arial" w:cs="Arial"/>
          <w:sz w:val="20"/>
          <w:szCs w:val="20"/>
        </w:rP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11.5.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Перечня должностей в организации, замещение которых связано с коррупционными рисками, и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рекомендуется рассмотреть на заседании Комиссии.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Скорректированные с учетом замечаний и предложений структурных подразделений организации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представляются на утверждение руководителю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5" w:name="Par274"/>
      <w:bookmarkEnd w:id="5"/>
      <w:r>
        <w:rPr>
          <w:rFonts w:ascii="Arial" w:hAnsi="Arial" w:cs="Arial"/>
          <w:sz w:val="20"/>
          <w:szCs w:val="20"/>
        </w:rPr>
        <w:t>Реестр (карта) коррупционных рисков организации</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ДД/ММ/ГГГГ</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описание возможной коррупционной схемы</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работника, деятельность которого связана с коррупционными рисками</w:t>
            </w:r>
          </w:p>
        </w:tc>
        <w:tc>
          <w:tcPr>
            <w:tcW w:w="3032" w:type="dxa"/>
            <w:gridSpan w:val="2"/>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по минимизации рисков в критической точке</w:t>
            </w:r>
          </w:p>
        </w:tc>
      </w:tr>
      <w:tr w:rsidR="00F737A2">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Реализуемые</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Предлагаемые</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6" w:name="Par305"/>
      <w:bookmarkEnd w:id="6"/>
      <w:r>
        <w:rPr>
          <w:rFonts w:ascii="Arial" w:hAnsi="Arial" w:cs="Arial"/>
          <w:sz w:val="20"/>
          <w:szCs w:val="20"/>
        </w:rPr>
        <w:t>План мероприятий по минимизации коррупционных рисков</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 год</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 минимизации коррупционного риска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(периодичность) реализации</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за реализацию</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результат</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bl>
    <w:p w:rsidR="00F737A2" w:rsidRDefault="00F737A2" w:rsidP="00F737A2">
      <w:pPr>
        <w:pBdr>
          <w:top w:val="single" w:sz="6" w:space="0" w:color="auto"/>
        </w:pBdr>
        <w:autoSpaceDE w:val="0"/>
        <w:autoSpaceDN w:val="0"/>
        <w:adjustRightInd w:val="0"/>
        <w:spacing w:before="100" w:after="100" w:line="240" w:lineRule="auto"/>
        <w:jc w:val="both"/>
        <w:rPr>
          <w:rFonts w:ascii="Arial" w:hAnsi="Arial" w:cs="Arial"/>
          <w:sz w:val="2"/>
          <w:szCs w:val="2"/>
        </w:rPr>
      </w:pPr>
    </w:p>
    <w:p w:rsidR="00756C62" w:rsidRDefault="00756C62"/>
    <w:sectPr w:rsidR="00756C62" w:rsidSect="0012377A">
      <w:headerReference w:type="even" r:id="rId10"/>
      <w:headerReference w:type="default" r:id="rId11"/>
      <w:footerReference w:type="even" r:id="rId12"/>
      <w:footerReference w:type="default" r:id="rId13"/>
      <w:headerReference w:type="first" r:id="rId14"/>
      <w:footerReference w:type="firs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4A" w:rsidRDefault="00386C4A" w:rsidP="00613D09">
      <w:pPr>
        <w:spacing w:after="0" w:line="240" w:lineRule="auto"/>
      </w:pPr>
      <w:r>
        <w:separator/>
      </w:r>
    </w:p>
  </w:endnote>
  <w:endnote w:type="continuationSeparator" w:id="0">
    <w:p w:rsidR="00386C4A" w:rsidRDefault="00386C4A" w:rsidP="0061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4A" w:rsidRDefault="00386C4A" w:rsidP="00613D09">
      <w:pPr>
        <w:spacing w:after="0" w:line="240" w:lineRule="auto"/>
      </w:pPr>
      <w:r>
        <w:separator/>
      </w:r>
    </w:p>
  </w:footnote>
  <w:footnote w:type="continuationSeparator" w:id="0">
    <w:p w:rsidR="00386C4A" w:rsidRDefault="00386C4A" w:rsidP="0061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34"/>
    <w:rsid w:val="00003FF0"/>
    <w:rsid w:val="00091BAB"/>
    <w:rsid w:val="000D08C6"/>
    <w:rsid w:val="00386C4A"/>
    <w:rsid w:val="00613D09"/>
    <w:rsid w:val="00756C62"/>
    <w:rsid w:val="009F5D34"/>
    <w:rsid w:val="00B66F8A"/>
    <w:rsid w:val="00F7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A12CFBDF577D3E173C659F0938B29F61E0E97EAFAFAA0819790734D92F623FC9802D9D53EBD8850D592AC1EC9C38C04307DAA7D8D4172j8eB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6CA12CFBDF577D3E173C659F0938B29F61E0E97EAFAFAA0819790734D92F623FC9802D9D53EBD8A50D592AC1EC9C38C04307DAA7D8D4172j8eB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7617</Words>
  <Characters>43422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 Павел Николаевич</dc:creator>
  <cp:lastModifiedBy>Войнов Сергей  Александрович</cp:lastModifiedBy>
  <cp:revision>2</cp:revision>
  <dcterms:created xsi:type="dcterms:W3CDTF">2020-03-11T10:15:00Z</dcterms:created>
  <dcterms:modified xsi:type="dcterms:W3CDTF">2020-03-11T10:15:00Z</dcterms:modified>
</cp:coreProperties>
</file>